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3" w:rsidRDefault="00500979" w:rsidP="00500979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Био-железо</w:t>
      </w:r>
      <w:proofErr w:type="spellEnd"/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 xml:space="preserve"> с микроэлементами</w:t>
      </w:r>
    </w:p>
    <w:p w:rsidR="00500979" w:rsidRDefault="00500979" w:rsidP="00500979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</w:p>
    <w:p w:rsidR="00500979" w:rsidRPr="00500979" w:rsidRDefault="00500979" w:rsidP="0050097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00979">
        <w:rPr>
          <w:rFonts w:ascii="Times New Roman" w:hAnsi="Times New Roman" w:cs="Times New Roman"/>
          <w:sz w:val="24"/>
          <w:szCs w:val="24"/>
        </w:rPr>
        <w:t>Комплексная кормовая добавка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79">
        <w:rPr>
          <w:rFonts w:ascii="Times New Roman" w:hAnsi="Times New Roman" w:cs="Times New Roman"/>
          <w:sz w:val="24"/>
          <w:szCs w:val="24"/>
        </w:rPr>
        <w:t>для профилактики железодефицитной  анемии,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79">
        <w:rPr>
          <w:rFonts w:ascii="Times New Roman" w:hAnsi="Times New Roman" w:cs="Times New Roman"/>
          <w:sz w:val="24"/>
          <w:szCs w:val="24"/>
        </w:rPr>
        <w:t>коррекции йодной недостаточности,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79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организма  животных.</w:t>
      </w:r>
    </w:p>
    <w:p w:rsidR="00500979" w:rsidRPr="00500979" w:rsidRDefault="00500979" w:rsidP="00500979">
      <w:pPr>
        <w:rPr>
          <w:rFonts w:ascii="Times New Roman" w:hAnsi="Times New Roman" w:cs="Times New Roman"/>
          <w:sz w:val="24"/>
          <w:szCs w:val="24"/>
        </w:rPr>
      </w:pPr>
      <w:r w:rsidRPr="00500979">
        <w:rPr>
          <w:rFonts w:ascii="Times New Roman" w:hAnsi="Times New Roman" w:cs="Times New Roman"/>
          <w:sz w:val="24"/>
          <w:szCs w:val="24"/>
        </w:rPr>
        <w:t>1 мл  содержит:</w:t>
      </w:r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  <w:r w:rsidRPr="00500979">
        <w:rPr>
          <w:rFonts w:ascii="Times New Roman" w:hAnsi="Times New Roman" w:cs="Times New Roman"/>
          <w:b/>
          <w:sz w:val="24"/>
          <w:szCs w:val="24"/>
        </w:rPr>
        <w:t xml:space="preserve">Железо </w:t>
      </w:r>
      <w:r w:rsidRPr="00500979">
        <w:rPr>
          <w:rFonts w:ascii="Times New Roman" w:hAnsi="Times New Roman" w:cs="Times New Roman"/>
          <w:sz w:val="24"/>
          <w:szCs w:val="24"/>
        </w:rPr>
        <w:t xml:space="preserve">(III)  в составе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железодекстранового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коллоида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0979">
        <w:rPr>
          <w:rFonts w:ascii="Times New Roman" w:hAnsi="Times New Roman" w:cs="Times New Roman"/>
          <w:b/>
          <w:sz w:val="24"/>
          <w:szCs w:val="24"/>
        </w:rPr>
        <w:t>48 –52 мг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0979" w:rsidRPr="00500979" w:rsidRDefault="00500979" w:rsidP="00500979">
      <w:pPr>
        <w:rPr>
          <w:rFonts w:ascii="Times New Roman" w:hAnsi="Times New Roman" w:cs="Times New Roman"/>
          <w:sz w:val="24"/>
          <w:szCs w:val="24"/>
        </w:rPr>
      </w:pPr>
      <w:r w:rsidRPr="00500979">
        <w:rPr>
          <w:rFonts w:ascii="Times New Roman" w:hAnsi="Times New Roman" w:cs="Times New Roman"/>
          <w:b/>
          <w:sz w:val="24"/>
          <w:szCs w:val="24"/>
        </w:rPr>
        <w:t xml:space="preserve">Медь </w:t>
      </w:r>
      <w:r w:rsidRPr="00500979">
        <w:rPr>
          <w:rFonts w:ascii="Times New Roman" w:hAnsi="Times New Roman" w:cs="Times New Roman"/>
          <w:sz w:val="24"/>
          <w:szCs w:val="24"/>
        </w:rPr>
        <w:t xml:space="preserve">(II), включенная в кристаллическую решетку </w:t>
      </w:r>
      <w:proofErr w:type="gramStart"/>
      <w:r w:rsidRPr="00500979">
        <w:rPr>
          <w:rFonts w:ascii="Times New Roman" w:hAnsi="Times New Roman" w:cs="Times New Roman"/>
          <w:sz w:val="24"/>
          <w:szCs w:val="24"/>
        </w:rPr>
        <w:t>неорганического</w:t>
      </w:r>
      <w:proofErr w:type="gramEnd"/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  <w:r w:rsidRPr="00500979">
        <w:rPr>
          <w:rFonts w:ascii="Times New Roman" w:hAnsi="Times New Roman" w:cs="Times New Roman"/>
          <w:sz w:val="24"/>
          <w:szCs w:val="24"/>
        </w:rPr>
        <w:t xml:space="preserve">ядра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железодекстранового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коллоида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0979">
        <w:rPr>
          <w:rFonts w:ascii="Times New Roman" w:hAnsi="Times New Roman" w:cs="Times New Roman"/>
          <w:b/>
          <w:sz w:val="24"/>
          <w:szCs w:val="24"/>
        </w:rPr>
        <w:t>3,8-4,2 мг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  <w:r w:rsidRPr="00500979">
        <w:rPr>
          <w:rFonts w:ascii="Times New Roman" w:hAnsi="Times New Roman" w:cs="Times New Roman"/>
          <w:b/>
          <w:sz w:val="24"/>
          <w:szCs w:val="24"/>
        </w:rPr>
        <w:t>Кобальт</w:t>
      </w:r>
      <w:r w:rsidRPr="00500979">
        <w:rPr>
          <w:rFonts w:ascii="Times New Roman" w:hAnsi="Times New Roman" w:cs="Times New Roman"/>
          <w:sz w:val="24"/>
          <w:szCs w:val="24"/>
        </w:rPr>
        <w:t xml:space="preserve"> (II) </w:t>
      </w:r>
      <w:r w:rsidR="006E7184">
        <w:rPr>
          <w:rFonts w:ascii="Times New Roman" w:hAnsi="Times New Roman" w:cs="Times New Roman"/>
          <w:sz w:val="24"/>
          <w:szCs w:val="24"/>
        </w:rPr>
        <w:t>включенный</w:t>
      </w:r>
      <w:r w:rsidRPr="00500979">
        <w:rPr>
          <w:rFonts w:ascii="Times New Roman" w:hAnsi="Times New Roman" w:cs="Times New Roman"/>
          <w:sz w:val="24"/>
          <w:szCs w:val="24"/>
        </w:rPr>
        <w:t xml:space="preserve"> в кристаллическую решетку неорганического ядра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железодекстранового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коллоида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0979">
        <w:rPr>
          <w:rFonts w:ascii="Times New Roman" w:hAnsi="Times New Roman" w:cs="Times New Roman"/>
          <w:b/>
          <w:sz w:val="24"/>
          <w:szCs w:val="24"/>
        </w:rPr>
        <w:t>0,22-0,28 мг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  <w:r w:rsidRPr="00500979">
        <w:rPr>
          <w:rFonts w:ascii="Times New Roman" w:hAnsi="Times New Roman" w:cs="Times New Roman"/>
          <w:b/>
          <w:sz w:val="24"/>
          <w:szCs w:val="24"/>
        </w:rPr>
        <w:t>Селен</w:t>
      </w:r>
      <w:r w:rsidRPr="00500979">
        <w:rPr>
          <w:rFonts w:ascii="Times New Roman" w:hAnsi="Times New Roman" w:cs="Times New Roman"/>
          <w:sz w:val="24"/>
          <w:szCs w:val="24"/>
        </w:rPr>
        <w:t xml:space="preserve">    (</w:t>
      </w:r>
      <w:r w:rsidRPr="005009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0979">
        <w:rPr>
          <w:rFonts w:ascii="Times New Roman" w:hAnsi="Times New Roman" w:cs="Times New Roman"/>
          <w:sz w:val="24"/>
          <w:szCs w:val="24"/>
        </w:rPr>
        <w:t xml:space="preserve">) </w:t>
      </w:r>
      <w:r w:rsidR="006E7184">
        <w:rPr>
          <w:rFonts w:ascii="Times New Roman" w:hAnsi="Times New Roman" w:cs="Times New Roman"/>
          <w:sz w:val="24"/>
          <w:szCs w:val="24"/>
        </w:rPr>
        <w:t>включенный</w:t>
      </w:r>
      <w:r w:rsidRPr="00500979">
        <w:rPr>
          <w:rFonts w:ascii="Times New Roman" w:hAnsi="Times New Roman" w:cs="Times New Roman"/>
          <w:sz w:val="24"/>
          <w:szCs w:val="24"/>
        </w:rPr>
        <w:t xml:space="preserve"> в кристаллическую решетку неорганического ядра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железодекстранового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коллоида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0979">
        <w:rPr>
          <w:rFonts w:ascii="Times New Roman" w:hAnsi="Times New Roman" w:cs="Times New Roman"/>
          <w:b/>
          <w:sz w:val="24"/>
          <w:szCs w:val="24"/>
        </w:rPr>
        <w:t>0,22 – 0,28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79">
        <w:rPr>
          <w:rFonts w:ascii="Times New Roman" w:hAnsi="Times New Roman" w:cs="Times New Roman"/>
          <w:b/>
          <w:sz w:val="24"/>
          <w:szCs w:val="24"/>
        </w:rPr>
        <w:t>мг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  <w:r w:rsidRPr="00500979">
        <w:rPr>
          <w:rFonts w:ascii="Times New Roman" w:hAnsi="Times New Roman" w:cs="Times New Roman"/>
          <w:b/>
          <w:sz w:val="24"/>
          <w:szCs w:val="24"/>
        </w:rPr>
        <w:t>Йод</w:t>
      </w:r>
      <w:r w:rsidRPr="00500979">
        <w:rPr>
          <w:rFonts w:ascii="Times New Roman" w:hAnsi="Times New Roman" w:cs="Times New Roman"/>
          <w:sz w:val="24"/>
          <w:szCs w:val="24"/>
        </w:rPr>
        <w:t>(</w:t>
      </w:r>
      <w:r w:rsidRPr="005009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979">
        <w:rPr>
          <w:rFonts w:ascii="Times New Roman" w:hAnsi="Times New Roman" w:cs="Times New Roman"/>
          <w:sz w:val="24"/>
          <w:szCs w:val="24"/>
        </w:rPr>
        <w:t xml:space="preserve">) в виде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йодоорганического</w:t>
      </w:r>
      <w:proofErr w:type="spellEnd"/>
      <w:r w:rsidRPr="0050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79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0979">
        <w:rPr>
          <w:rFonts w:ascii="Times New Roman" w:hAnsi="Times New Roman" w:cs="Times New Roman"/>
          <w:b/>
          <w:sz w:val="24"/>
          <w:szCs w:val="24"/>
        </w:rPr>
        <w:t>0,13 – 0,17  мг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979" w:rsidRDefault="00500979" w:rsidP="00500979">
      <w:pPr>
        <w:rPr>
          <w:rFonts w:ascii="Times New Roman" w:hAnsi="Times New Roman" w:cs="Times New Roman"/>
          <w:b/>
          <w:sz w:val="24"/>
          <w:szCs w:val="24"/>
        </w:rPr>
      </w:pP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500979">
        <w:rPr>
          <w:rFonts w:ascii="Times New Roman" w:hAnsi="Times New Roman"/>
          <w:color w:val="0070C0"/>
          <w:sz w:val="24"/>
          <w:szCs w:val="24"/>
        </w:rPr>
        <w:t>эффективен</w:t>
      </w:r>
      <w:proofErr w:type="gramEnd"/>
      <w:r w:rsidRPr="00500979">
        <w:rPr>
          <w:rFonts w:ascii="Times New Roman" w:hAnsi="Times New Roman"/>
          <w:color w:val="0070C0"/>
          <w:sz w:val="24"/>
          <w:szCs w:val="24"/>
        </w:rPr>
        <w:t xml:space="preserve"> в профилактике анемии, эндемического зоба, компенсирует йодную недостаточность и беломышечную болезнь;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>повышает привесы, удой, яйценоскость, качество меха и другие хозяйственно-полезные качества;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 xml:space="preserve">стимулирует 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эритропоэз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 xml:space="preserve"> и синтез гемоглобина;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 xml:space="preserve">нормализует обменные процессы, ускоряет рост организма животного, повышает 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резистентность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 xml:space="preserve">, стимулирует 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гемопоэз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>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>обладает общеукрепляющим действием (особенно после перенесенных тяжелых заболеваний или  родов), нормализует состояние молодняка, усиливает аппетит;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>снижает риск инфекционных заболеваний;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>увеличивает сохранность поголовья;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 xml:space="preserve">обеспечивает – в силу своего уникального строения – беспрецедентную 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биодоступность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 xml:space="preserve"> микроэлементов, входящих в его состав (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Fe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500979">
        <w:rPr>
          <w:rFonts w:ascii="Times New Roman" w:hAnsi="Times New Roman"/>
          <w:color w:val="0070C0"/>
          <w:sz w:val="24"/>
          <w:szCs w:val="24"/>
          <w:lang w:val="en-US"/>
        </w:rPr>
        <w:t>Cu</w:t>
      </w:r>
      <w:r w:rsidRPr="00500979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500979">
        <w:rPr>
          <w:rFonts w:ascii="Times New Roman" w:hAnsi="Times New Roman"/>
          <w:color w:val="0070C0"/>
          <w:sz w:val="24"/>
          <w:szCs w:val="24"/>
          <w:lang w:val="en-US"/>
        </w:rPr>
        <w:t>Co</w:t>
      </w:r>
      <w:r w:rsidRPr="00500979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500979">
        <w:rPr>
          <w:rFonts w:ascii="Times New Roman" w:hAnsi="Times New Roman"/>
          <w:color w:val="0070C0"/>
          <w:sz w:val="24"/>
          <w:szCs w:val="24"/>
          <w:lang w:val="en-US"/>
        </w:rPr>
        <w:t>Se</w:t>
      </w:r>
      <w:r w:rsidRPr="00500979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500979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r w:rsidRPr="00500979">
        <w:rPr>
          <w:rFonts w:ascii="Times New Roman" w:hAnsi="Times New Roman"/>
          <w:color w:val="0070C0"/>
          <w:sz w:val="24"/>
          <w:szCs w:val="24"/>
        </w:rPr>
        <w:t>), и при этом АБСОЛЮТНО  не токсичен;</w:t>
      </w:r>
    </w:p>
    <w:p w:rsidR="00500979" w:rsidRPr="00500979" w:rsidRDefault="00500979" w:rsidP="00500979">
      <w:pPr>
        <w:pStyle w:val="a6"/>
        <w:numPr>
          <w:ilvl w:val="0"/>
          <w:numId w:val="1"/>
        </w:numPr>
        <w:tabs>
          <w:tab w:val="clear" w:pos="3888"/>
        </w:tabs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500979">
        <w:rPr>
          <w:rFonts w:ascii="Times New Roman" w:hAnsi="Times New Roman"/>
          <w:color w:val="0070C0"/>
          <w:sz w:val="24"/>
          <w:szCs w:val="24"/>
        </w:rPr>
        <w:t xml:space="preserve">весьма  </w:t>
      </w:r>
      <w:proofErr w:type="gramStart"/>
      <w:r w:rsidRPr="00500979">
        <w:rPr>
          <w:rFonts w:ascii="Times New Roman" w:hAnsi="Times New Roman"/>
          <w:color w:val="0070C0"/>
          <w:sz w:val="24"/>
          <w:szCs w:val="24"/>
        </w:rPr>
        <w:t>экономичен</w:t>
      </w:r>
      <w:proofErr w:type="gramEnd"/>
      <w:r w:rsidRPr="00500979">
        <w:rPr>
          <w:rFonts w:ascii="Times New Roman" w:hAnsi="Times New Roman"/>
          <w:color w:val="0070C0"/>
          <w:sz w:val="24"/>
          <w:szCs w:val="24"/>
        </w:rPr>
        <w:t xml:space="preserve"> при сельскохозяйственном применении: в 2-3 раза дешевле соответствующих </w:t>
      </w:r>
      <w:proofErr w:type="spellStart"/>
      <w:r w:rsidRPr="00500979">
        <w:rPr>
          <w:rFonts w:ascii="Times New Roman" w:hAnsi="Times New Roman"/>
          <w:color w:val="0070C0"/>
          <w:sz w:val="24"/>
          <w:szCs w:val="24"/>
        </w:rPr>
        <w:t>хелатных</w:t>
      </w:r>
      <w:proofErr w:type="spellEnd"/>
      <w:r w:rsidRPr="00500979">
        <w:rPr>
          <w:rFonts w:ascii="Times New Roman" w:hAnsi="Times New Roman"/>
          <w:color w:val="0070C0"/>
          <w:sz w:val="24"/>
          <w:szCs w:val="24"/>
        </w:rPr>
        <w:t xml:space="preserve"> соединений микроэлементов (в пересчете на единицу массы биологически активного микроэлемента) и, в отличие от них, совершенно безопасен.</w:t>
      </w:r>
    </w:p>
    <w:p w:rsidR="00500979" w:rsidRPr="00500979" w:rsidRDefault="00500979" w:rsidP="00500979">
      <w:pPr>
        <w:ind w:firstLine="708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Неионная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коллоидная форма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железодекстрина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качестве источника пищевого железа, меди, кобальта, селена и йода (в данном случае – «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микроэлементами») обладает рядом несомненных преимуще</w:t>
      </w:r>
      <w:proofErr w:type="gram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ств в ср</w:t>
      </w:r>
      <w:proofErr w:type="gram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авнении с традиционно используемыми в животноводстве производными двухвалентного железа. Следует отметить следующие особенности коллоидов.</w:t>
      </w:r>
    </w:p>
    <w:p w:rsidR="00500979" w:rsidRPr="00500979" w:rsidRDefault="00500979" w:rsidP="00500979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Полную независимость степени усвоения железа от типа диеты  и химических особенностей пищи (например, от  наличия в составе пищи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фитатов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, полифенолов, фосфатов, оксалатов и других антагонистов иона железа). Как уже упоминалось, степень усвоения ионов железа из пищи может изменяться от 2-3% до 16-18% в зависимости от  соотношения концентраций соответствующих естественных  «стимуляторов» и «ингибиторов»  этого усвоения, что крайне затрудняет составление оптимальных рационов.</w:t>
      </w:r>
    </w:p>
    <w:p w:rsidR="00500979" w:rsidRPr="00500979" w:rsidRDefault="00500979" w:rsidP="00500979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</w:t>
      </w:r>
      <w:proofErr w:type="gram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Полное отсутствие явлений конкуренции и антагонизма между ионами микроэлементов: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неионные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коллоидные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наночастицы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целиком поглощаются клетками кишечного эпителия в ходе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пиноцитоза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тогда как ионы металлов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преодолевают   мембрану клетки, диффундируя сквозь  несколько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малоспецифичных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транспортных каналов – при этом неизбежно возникают эффекты подавления усвоения ионов железа ионами кальция, ионов меди – ионами цинка и т.д.</w:t>
      </w:r>
      <w:proofErr w:type="gramEnd"/>
    </w:p>
    <w:p w:rsidR="00500979" w:rsidRPr="00500979" w:rsidRDefault="00500979" w:rsidP="00500979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3. Исключительно низкую токсичность: для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железодекстринов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величину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L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D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 xml:space="preserve">50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ходе экспериментов на лабораторных животных определить не удается, поскольку ни при каких технически достижимых нормах потребления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пероральных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препаратов мыши не проявляют признаков острого или хронического отравления; как указывалось выше, соли железа (не говоря уже о меди и селене) считаются достаточно токсичными, а величина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L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D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 xml:space="preserve">50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для них составляет несколько десятков миллиграммов на килограмм веса – хотя и ощутимо изменяется в зависимости от химической природы аниона и особенностей координационной структуры соединения.</w:t>
      </w:r>
    </w:p>
    <w:p w:rsidR="00500979" w:rsidRPr="00500979" w:rsidRDefault="00500979" w:rsidP="00500979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 4. Химическую инертность в отношении других компонентов премиксов (витаминов, полиненасыщенных жирных кислот, </w:t>
      </w:r>
      <w:proofErr w:type="spellStart"/>
      <w:proofErr w:type="gram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йодид-иона</w:t>
      </w:r>
      <w:proofErr w:type="spellEnd"/>
      <w:proofErr w:type="gram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др.): и обменные, и окислительно-восстановительные процессы, и катализ реакций перекисного окисления непредельных органических соединений характерны только для ионов переходных металлов, а частицы модифицированной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неионной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окиси железа к нему совершенно не способны.</w:t>
      </w:r>
    </w:p>
    <w:p w:rsidR="00500979" w:rsidRPr="00500979" w:rsidRDefault="00500979" w:rsidP="00500979">
      <w:pPr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500979" w:rsidRPr="00500979" w:rsidRDefault="00500979" w:rsidP="00500979">
      <w:pPr>
        <w:ind w:firstLine="708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Указанные выше недостатки использования ионных форм соединений железа в качестве пищевых компонентов серьезнейшим образом осложняют их применение, и  даже использование наиболее современных 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хелатных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комплексных соединений иона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Fe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vertAlign w:val="superscript"/>
        </w:rPr>
        <w:t>2+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(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глицинаты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аспарагинаты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комплексонаты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различных типов) позволяет достигать лишь частичного решения некоторых из перечисленных  проблем.</w:t>
      </w:r>
    </w:p>
    <w:p w:rsidR="00500979" w:rsidRPr="00500979" w:rsidRDefault="00500979" w:rsidP="00500979">
      <w:pPr>
        <w:ind w:firstLine="708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Отечественная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железодекстриновая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кормовая добавка - "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микроэлементами" для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перорального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применения весьма существенным образом отличается от своих зарубежных медицинских  аналогов:  если европейские коллоиды являются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мономикроэлементными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препаратами и оттого могут использоваться  только для предотвращения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железодефицита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, то «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 включает, кроме  железа,  микроэлементы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Cu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Co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Se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I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,  встроенные в кристаллическую решетку базовой полимерной окиси железа.</w:t>
      </w:r>
      <w:proofErr w:type="gram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Важно отметить, что  концентрации перечисленных элементов в препарате «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</w:t>
      </w:r>
      <w:r w:rsidR="006E7184"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железо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 соотносятся практически так же, как средние дневные потребности организма в этих элементах, и прием препарата с пищей покрывает потребность животного в пяти микроэлементах одновременно.</w:t>
      </w:r>
    </w:p>
    <w:p w:rsidR="00500979" w:rsidRPr="00500979" w:rsidRDefault="00500979" w:rsidP="00500979">
      <w:pPr>
        <w:ind w:firstLine="708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Широкие производственные испытания продемонстрировали исключительно высокую эффективность 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препарата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"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>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микроэлементами",  и многие фермерские хозяйства к настоящему времени вообще отказались от инъекционных железосодержащих препаратов, перейдя на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пер</w:t>
      </w:r>
      <w:r w:rsidR="006E7184">
        <w:rPr>
          <w:rFonts w:ascii="Times New Roman" w:hAnsi="Times New Roman" w:cs="Times New Roman"/>
          <w:bCs/>
          <w:kern w:val="32"/>
          <w:sz w:val="24"/>
          <w:szCs w:val="24"/>
        </w:rPr>
        <w:t>оральное</w:t>
      </w:r>
      <w:proofErr w:type="spellEnd"/>
      <w:r w:rsidR="006E7184">
        <w:rPr>
          <w:rFonts w:ascii="Times New Roman" w:hAnsi="Times New Roman" w:cs="Times New Roman"/>
          <w:bCs/>
          <w:kern w:val="32"/>
          <w:sz w:val="24"/>
          <w:szCs w:val="24"/>
        </w:rPr>
        <w:t xml:space="preserve">  применение 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препарата </w:t>
      </w:r>
      <w:r w:rsidR="006E7184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proofErr w:type="spellStart"/>
      <w:r w:rsidR="006E7184">
        <w:rPr>
          <w:rFonts w:ascii="Times New Roman" w:hAnsi="Times New Roman" w:cs="Times New Roman"/>
          <w:bCs/>
          <w:kern w:val="32"/>
          <w:sz w:val="24"/>
          <w:szCs w:val="24"/>
        </w:rPr>
        <w:t>Био-желез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>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   поросятам, телятам и молодняку других видов животных.  В ходе испытаний специалистами многократно отмечался неожиданно широкий спектр биологического действия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препарата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«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>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 (помимо его основной функции - противоанемического действия). Применение такого 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полимикроэлементного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 препарата ощутимо повышало физическую активность животных, улучшало цвет кожных покровов, а средний поросенок экспериментальной  группы к месячному возрасту отличался от своего контрольного собрата  дополнительным  килограммом привеса массы тела. Во всех случаях применения 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препарата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proofErr w:type="spellStart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>Био-желез</w:t>
      </w:r>
      <w:r w:rsidR="00A601B9">
        <w:rPr>
          <w:rFonts w:ascii="Times New Roman" w:hAnsi="Times New Roman" w:cs="Times New Roman"/>
          <w:bCs/>
          <w:kern w:val="32"/>
          <w:sz w:val="24"/>
          <w:szCs w:val="24"/>
        </w:rPr>
        <w:t>о</w:t>
      </w:r>
      <w:proofErr w:type="spellEnd"/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микроэлементами» </w:t>
      </w:r>
      <w:r w:rsidRPr="00500979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наблюдалось повышение  привесов поросят и молочности свиноматок,  увеличение размеров гнезда и общее снижение заболеваемости. </w:t>
      </w:r>
    </w:p>
    <w:p w:rsidR="00500979" w:rsidRPr="00500979" w:rsidRDefault="00500979" w:rsidP="00500979">
      <w:pPr>
        <w:pStyle w:val="a4"/>
        <w:ind w:firstLine="360"/>
        <w:rPr>
          <w:color w:val="339966"/>
        </w:rPr>
      </w:pPr>
      <w:r w:rsidRPr="00500979">
        <w:rPr>
          <w:color w:val="339966"/>
        </w:rPr>
        <w:t>Порядок применения:</w:t>
      </w:r>
    </w:p>
    <w:p w:rsidR="00500979" w:rsidRPr="00500979" w:rsidRDefault="00500979" w:rsidP="00500979">
      <w:pPr>
        <w:pStyle w:val="a4"/>
        <w:numPr>
          <w:ilvl w:val="0"/>
          <w:numId w:val="4"/>
        </w:numPr>
      </w:pPr>
      <w:r w:rsidRPr="00500979">
        <w:t xml:space="preserve">путем выпаивания животным и птице;  </w:t>
      </w:r>
    </w:p>
    <w:p w:rsidR="00500979" w:rsidRPr="00500979" w:rsidRDefault="00500979" w:rsidP="00500979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0979">
        <w:rPr>
          <w:rFonts w:ascii="Times New Roman" w:hAnsi="Times New Roman"/>
          <w:sz w:val="24"/>
          <w:szCs w:val="24"/>
        </w:rPr>
        <w:t xml:space="preserve">путем добавления в жидкий корм и мешанки, опрыскивая или замачивая сухой            корм;   </w:t>
      </w:r>
    </w:p>
    <w:p w:rsidR="00500979" w:rsidRDefault="00500979" w:rsidP="0050097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979">
        <w:rPr>
          <w:rFonts w:ascii="Times New Roman" w:hAnsi="Times New Roman"/>
          <w:sz w:val="24"/>
          <w:szCs w:val="24"/>
        </w:rPr>
        <w:t>при производстве комбикорма (премикса), введя его в состав рецептуры.</w:t>
      </w:r>
    </w:p>
    <w:sectPr w:rsidR="00500979" w:rsidSect="002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DD9"/>
    <w:multiLevelType w:val="hybridMultilevel"/>
    <w:tmpl w:val="D7EE5D32"/>
    <w:lvl w:ilvl="0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1">
    <w:nsid w:val="3C2F044F"/>
    <w:multiLevelType w:val="hybridMultilevel"/>
    <w:tmpl w:val="68D6486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D8F3EA6"/>
    <w:multiLevelType w:val="hybridMultilevel"/>
    <w:tmpl w:val="A724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5D9E"/>
    <w:multiLevelType w:val="hybridMultilevel"/>
    <w:tmpl w:val="6186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979"/>
    <w:rsid w:val="00293E01"/>
    <w:rsid w:val="002D7533"/>
    <w:rsid w:val="00500979"/>
    <w:rsid w:val="006E7184"/>
    <w:rsid w:val="008415A8"/>
    <w:rsid w:val="009A79A7"/>
    <w:rsid w:val="00A601B9"/>
    <w:rsid w:val="00C2046E"/>
    <w:rsid w:val="00F7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79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50097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5009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979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2018-12-20T12:26:00Z</dcterms:created>
  <dcterms:modified xsi:type="dcterms:W3CDTF">2018-12-20T12:26:00Z</dcterms:modified>
</cp:coreProperties>
</file>